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792"/>
            <w:shd w:fill="07111F" w:val="clear"/>
          </w:tcPr>
          <w:p>
            <w:pPr>
              <w:spacing w:before="160" w:after="160"/>
              <w:jc w:val="left"/>
            </w:pPr>
            <w:r>
              <w:rPr>
                <w:rFonts w:ascii="Calibri" w:hAnsi="Calibri" w:eastAsia="Calibri"/>
                <w:b w:val="0"/>
                <w:color w:val="A5F3FC"/>
                <w:sz w:val="20"/>
              </w:rPr>
              <w:t>https://endo.nmiczd.ru/</w:t>
              <w:br/>
            </w:r>
            <w:r>
              <w:rPr>
                <w:rFonts w:ascii="Calibri" w:hAnsi="Calibri" w:eastAsia="Calibri"/>
                <w:b/>
                <w:color w:val="FFFFFF"/>
                <w:sz w:val="36"/>
              </w:rPr>
              <w:t>МедЛогика — поддержка клинических решений эндоскопической практики</w:t>
            </w:r>
          </w:p>
        </w:tc>
      </w:tr>
    </w:tbl>
    <w:p>
      <w:pPr>
        <w:spacing w:after="280"/>
        <w:jc w:val="left"/>
      </w:pPr>
      <w:r>
        <w:rPr>
          <w:rFonts w:ascii="Calibri" w:hAnsi="Calibri" w:eastAsia="Calibri"/>
          <w:b w:val="0"/>
          <w:color w:val="64748B"/>
          <w:sz w:val="20"/>
        </w:rPr>
        <w:t>Категория: СППВР    •    Мониторинг проектов НМИЦ</w:t>
      </w:r>
    </w:p>
    <w:p>
      <w:pPr>
        <w:spacing w:after="200"/>
        <w:pBdr>
          <w:bottom w:val="single" w:sz="8" w:space="1" w:color="06B6D4"/>
        </w:pBdr>
      </w:pP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Название и назначение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«МедЛогика» — платформа для создания и сопровождения инструментов поддержки принятия клинических решений. Первый рабочий контур сервиса — Telegram-бот для пошаговой эндоскопической диагностики желудочно-кишечных кровотечений у детей, дополненный веб-панелью администратора для управления схемами, узлами дерева и привязкой ботов. Система помогает врачу последовательно пройти диагностический алгоритм и получить структурированный итог с понятными следующими шагами.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Контекст использования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Конечными пользователями диалогового контура выступают врачи, работающие через Telegram: бот ведёт сессию как живой клинический опросник с сохранением истории ответов. Администраторы и методисты используют веб-панель на endo.nmiczd.ru для редактирования дерева решений, управления схемами, пользователями, валидацией и аудитом изменений. Система обрабатывает узлы дерева, варианты ответов, финальные диагнозы и параметры сессий в разрезе нескольких схем.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Архитектура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Backend реализован на FastAPI с асинхронным SQLAlchemy и PostgreSQL. Диалоговая логика вынесена в отдельный decision engine, а Telegram-контур обслуживается оркестратором, который одновременно управляет несколькими ботами по записям в базе данных. Административный интерфейс поставляется как собранный SPA-контур, nginx отдаёт статику и проксирует API. Сервисы API и оркестратора работают как отдельные systemd-процессы, что обеспечивает устойчивость и независимое обновление компонентов.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Основной функционал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Пошаговая диагностическая сессия в Telegram с сохранением полной истории диалога. Поддержка разных типов узлов: вопросы с вариантами, числовой ввод, множественный выбор, промежуточные и финальные заключения. Мультисхемная модель: несколько деревьев решений и привязка отдельных ботов к выбранной схеме. Административная панель для редактирования узлов, рёбер, финалов, разделов и пользователей. Валидация структуры схемы, журнал аудита и health-check API.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Итоговый результат работы приложения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Врач получает завершённую диагностическую сессию с финальным заключением и понятным маршрутом, по которому было принято решение. Администратор — управляемую и версионируемую схему клинического алгоритма, которую можно развивать без изменения пользовательского сценария в мессенджере. Для организации формируется основа для линейки специализированных ботов поддержки решений под разные нозологии.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Практическая польза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Решение делает сложные клинические алгоритмы доступными в привычном мобильном канале, снижает риск пропуска важного шага в диагностике и ускоряет стандартизацию подхода между специалистами. Для центра важны централизованное управление логикой, возможность быстро обновлять схему и запускать несколько предметных ботов на общей платформе.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Сильные стороны проекта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Разделение API, оркестратора и админ-панели; мультисхемная архитектура; изоляция сбоев отдельных ботов; продуманный UX Telegram-диалога с «замороженной» историей ответов; готовый production-контур с nginx, TLS и systemd. Платформа спроектирована как основа для семейства MedLogica-инструментов, а не как единичный бот.</w:t>
      </w:r>
    </w:p>
    <w:p>
      <w:pPr>
        <w:spacing w:before="240" w:after="80"/>
      </w:pPr>
      <w:r>
        <w:rPr>
          <w:rFonts w:ascii="Calibri" w:hAnsi="Calibri" w:eastAsia="Calibri"/>
          <w:b/>
          <w:color w:val="07111F"/>
          <w:sz w:val="26"/>
        </w:rPr>
        <w:t>Краткий итог</w:t>
      </w:r>
    </w:p>
    <w:p>
      <w:pPr>
        <w:spacing w:line="276" w:lineRule="auto" w:after="160"/>
      </w:pPr>
      <w:r>
        <w:rPr>
          <w:rFonts w:ascii="Calibri" w:hAnsi="Calibri" w:eastAsia="Calibri"/>
          <w:b w:val="0"/>
          <w:color w:val="334155"/>
          <w:sz w:val="22"/>
        </w:rPr>
        <w:t>«МедЛогика» на endo.nmiczd.ru — это платформа поддержки клинических решений с Telegram-контуром для врача и веб-админкой для методистов. Она уже используется для эндоскопической диагностики ЖКК у детей и имеет потенциал стать универсальной средой для других алгоритмических помощников центра.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24" w:right="1224" w:bottom="1080" w:left="1224" w:header="36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347472" cy="347472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472" cy="347472"/>
                  </a:xfrm>
                  <a:prstGeom prst="rect"/>
                </pic:spPr>
              </pic:pic>
            </a:graphicData>
          </a:graphic>
        </wp:inline>
      </w:drawing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/>
      <w:jc w:val="center"/>
    </w:pPr>
    <w:r>
      <w:drawing>
        <wp:inline xmlns:a="http://schemas.openxmlformats.org/drawingml/2006/main" xmlns:pic="http://schemas.openxmlformats.org/drawingml/2006/picture">
          <wp:extent cx="475488" cy="47548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488" cy="47548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